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85CC6" w14:textId="67CEE4D0" w:rsidR="00580C89" w:rsidRDefault="00580C89" w:rsidP="005E2C3B">
      <w:pPr>
        <w:jc w:val="right"/>
        <w:rPr>
          <w:lang w:eastAsia="zh-TW"/>
        </w:rPr>
      </w:pPr>
      <w:r w:rsidRPr="00F637DA">
        <w:rPr>
          <w:rFonts w:hint="eastAsia"/>
          <w:spacing w:val="32"/>
          <w:w w:val="97"/>
          <w:kern w:val="0"/>
          <w:fitText w:val="2160" w:id="-602128384"/>
          <w:lang w:eastAsia="zh-TW"/>
        </w:rPr>
        <w:t>全警協発第</w:t>
      </w:r>
      <w:r w:rsidR="00F637DA" w:rsidRPr="00F637DA">
        <w:rPr>
          <w:rFonts w:hint="eastAsia"/>
          <w:spacing w:val="32"/>
          <w:w w:val="97"/>
          <w:kern w:val="0"/>
          <w:fitText w:val="2160" w:id="-602128384"/>
          <w:lang w:eastAsia="zh-TW"/>
        </w:rPr>
        <w:t>18</w:t>
      </w:r>
      <w:r w:rsidRPr="00F637DA">
        <w:rPr>
          <w:rFonts w:hint="eastAsia"/>
          <w:w w:val="97"/>
          <w:kern w:val="0"/>
          <w:fitText w:val="2160" w:id="-602128384"/>
          <w:lang w:eastAsia="zh-TW"/>
        </w:rPr>
        <w:t>号</w:t>
      </w:r>
    </w:p>
    <w:p w14:paraId="043BC710" w14:textId="5A76AB87" w:rsidR="00580C89" w:rsidRDefault="001772D5" w:rsidP="005E2C3B">
      <w:pPr>
        <w:jc w:val="right"/>
        <w:rPr>
          <w:lang w:eastAsia="zh-TW"/>
        </w:rPr>
      </w:pPr>
      <w:r w:rsidRPr="00F637DA">
        <w:rPr>
          <w:rFonts w:hint="eastAsia"/>
          <w:spacing w:val="12"/>
          <w:w w:val="97"/>
          <w:kern w:val="0"/>
          <w:fitText w:val="2160" w:id="-602128382"/>
          <w:lang w:eastAsia="zh-TW"/>
        </w:rPr>
        <w:t>令和</w:t>
      </w:r>
      <w:r w:rsidR="00AE6DAF" w:rsidRPr="00F637DA">
        <w:rPr>
          <w:rFonts w:hint="eastAsia"/>
          <w:spacing w:val="12"/>
          <w:w w:val="97"/>
          <w:kern w:val="0"/>
          <w:fitText w:val="2160" w:id="-602128382"/>
          <w:lang w:eastAsia="zh-TW"/>
        </w:rPr>
        <w:t>８</w:t>
      </w:r>
      <w:r w:rsidR="00580C89" w:rsidRPr="00F637DA">
        <w:rPr>
          <w:rFonts w:hint="eastAsia"/>
          <w:spacing w:val="12"/>
          <w:w w:val="97"/>
          <w:kern w:val="0"/>
          <w:fitText w:val="2160" w:id="-602128382"/>
          <w:lang w:eastAsia="zh-TW"/>
        </w:rPr>
        <w:t>年</w:t>
      </w:r>
      <w:r w:rsidR="00AE6DAF" w:rsidRPr="00F637DA">
        <w:rPr>
          <w:rFonts w:hint="eastAsia"/>
          <w:spacing w:val="12"/>
          <w:w w:val="97"/>
          <w:kern w:val="0"/>
          <w:fitText w:val="2160" w:id="-602128382"/>
          <w:lang w:eastAsia="zh-TW"/>
        </w:rPr>
        <w:t>１</w:t>
      </w:r>
      <w:r w:rsidR="00580C89" w:rsidRPr="00F637DA">
        <w:rPr>
          <w:rFonts w:hint="eastAsia"/>
          <w:spacing w:val="12"/>
          <w:w w:val="97"/>
          <w:kern w:val="0"/>
          <w:fitText w:val="2160" w:id="-602128382"/>
          <w:lang w:eastAsia="zh-TW"/>
        </w:rPr>
        <w:t>月</w:t>
      </w:r>
      <w:r w:rsidR="00F637DA" w:rsidRPr="00F637DA">
        <w:rPr>
          <w:rFonts w:hint="eastAsia"/>
          <w:spacing w:val="12"/>
          <w:w w:val="97"/>
          <w:kern w:val="0"/>
          <w:fitText w:val="2160" w:id="-602128382"/>
          <w:lang w:eastAsia="zh-TW"/>
        </w:rPr>
        <w:t>20</w:t>
      </w:r>
      <w:r w:rsidR="00580C89" w:rsidRPr="00F637DA">
        <w:rPr>
          <w:rFonts w:hint="eastAsia"/>
          <w:spacing w:val="2"/>
          <w:w w:val="97"/>
          <w:kern w:val="0"/>
          <w:fitText w:val="2160" w:id="-602128382"/>
          <w:lang w:eastAsia="zh-TW"/>
        </w:rPr>
        <w:t>日</w:t>
      </w:r>
    </w:p>
    <w:p w14:paraId="04506DF5" w14:textId="77777777" w:rsidR="00922D1D" w:rsidRDefault="00922D1D" w:rsidP="0061048B">
      <w:pPr>
        <w:rPr>
          <w:lang w:eastAsia="zh-TW"/>
        </w:rPr>
      </w:pPr>
    </w:p>
    <w:p w14:paraId="1C970BE0" w14:textId="77777777" w:rsidR="00580C89" w:rsidRDefault="00A54707" w:rsidP="0061048B">
      <w:pPr>
        <w:rPr>
          <w:lang w:eastAsia="zh-TW"/>
        </w:rPr>
      </w:pPr>
      <w:r>
        <w:rPr>
          <w:rFonts w:hint="eastAsia"/>
          <w:kern w:val="0"/>
          <w:lang w:eastAsia="zh-TW"/>
        </w:rPr>
        <w:t>協会長　各位</w:t>
      </w:r>
    </w:p>
    <w:p w14:paraId="69AF48DE" w14:textId="77777777" w:rsidR="00922D1D" w:rsidRPr="00175EE0" w:rsidRDefault="00922D1D" w:rsidP="0061048B">
      <w:pPr>
        <w:rPr>
          <w:lang w:eastAsia="zh-TW"/>
        </w:rPr>
      </w:pPr>
    </w:p>
    <w:p w14:paraId="048B6B35" w14:textId="77777777" w:rsidR="00E648EE" w:rsidRDefault="00E648EE" w:rsidP="0061048B">
      <w:pPr>
        <w:jc w:val="right"/>
        <w:rPr>
          <w:lang w:eastAsia="zh-TW"/>
        </w:rPr>
      </w:pPr>
      <w:r w:rsidRPr="00F637DA">
        <w:rPr>
          <w:rFonts w:hint="eastAsia"/>
          <w:spacing w:val="13"/>
          <w:kern w:val="0"/>
          <w:fitText w:val="2640" w:id="-602128127"/>
          <w:lang w:eastAsia="zh-TW"/>
        </w:rPr>
        <w:t>(一社)全国警備業協</w:t>
      </w:r>
      <w:r w:rsidRPr="00F637DA">
        <w:rPr>
          <w:rFonts w:hint="eastAsia"/>
          <w:spacing w:val="3"/>
          <w:kern w:val="0"/>
          <w:fitText w:val="2640" w:id="-602128127"/>
          <w:lang w:eastAsia="zh-TW"/>
        </w:rPr>
        <w:t>会</w:t>
      </w:r>
    </w:p>
    <w:p w14:paraId="739C7BB6" w14:textId="2FBCC978" w:rsidR="00E648EE" w:rsidRDefault="00E648EE" w:rsidP="005E2C3B">
      <w:pPr>
        <w:jc w:val="right"/>
      </w:pPr>
      <w:r w:rsidRPr="005E2C3B">
        <w:rPr>
          <w:rFonts w:hint="eastAsia"/>
          <w:spacing w:val="13"/>
          <w:kern w:val="0"/>
          <w:fitText w:val="2640" w:id="-602128126"/>
        </w:rPr>
        <w:t>専務理事</w:t>
      </w:r>
      <w:r w:rsidR="001772D5" w:rsidRPr="005E2C3B">
        <w:rPr>
          <w:rFonts w:hint="eastAsia"/>
          <w:spacing w:val="13"/>
          <w:kern w:val="0"/>
          <w:fitText w:val="2640" w:id="-602128126"/>
        </w:rPr>
        <w:t xml:space="preserve">　黒木　慶</w:t>
      </w:r>
      <w:r w:rsidR="001772D5" w:rsidRPr="005E2C3B">
        <w:rPr>
          <w:rFonts w:hint="eastAsia"/>
          <w:spacing w:val="3"/>
          <w:kern w:val="0"/>
          <w:fitText w:val="2640" w:id="-602128126"/>
        </w:rPr>
        <w:t>英</w:t>
      </w:r>
    </w:p>
    <w:p w14:paraId="3B47F0D7" w14:textId="77777777" w:rsidR="0099163D" w:rsidRDefault="0099163D" w:rsidP="0061048B">
      <w:pPr>
        <w:jc w:val="right"/>
      </w:pPr>
    </w:p>
    <w:p w14:paraId="57AC7481" w14:textId="77777777" w:rsidR="0061048B" w:rsidRDefault="0061048B" w:rsidP="0061048B">
      <w:pPr>
        <w:jc w:val="center"/>
      </w:pPr>
      <w:r>
        <w:rPr>
          <w:rFonts w:hint="eastAsia"/>
        </w:rPr>
        <w:t>「労務費の適切な転嫁のための価格交渉に関する指針」</w:t>
      </w:r>
      <w:r w:rsidR="00B24560">
        <w:rPr>
          <w:rFonts w:hint="eastAsia"/>
        </w:rPr>
        <w:t>の</w:t>
      </w:r>
    </w:p>
    <w:p w14:paraId="5564406D" w14:textId="08092242" w:rsidR="00580C89" w:rsidRPr="00E648EE" w:rsidRDefault="0061048B" w:rsidP="0061048B">
      <w:pPr>
        <w:jc w:val="center"/>
      </w:pPr>
      <w:r>
        <w:rPr>
          <w:rFonts w:hint="eastAsia"/>
        </w:rPr>
        <w:t>周知</w:t>
      </w:r>
      <w:r w:rsidR="00B24560">
        <w:rPr>
          <w:rFonts w:hint="eastAsia"/>
        </w:rPr>
        <w:t>に</w:t>
      </w:r>
      <w:r w:rsidR="000063C2">
        <w:rPr>
          <w:rFonts w:hint="eastAsia"/>
        </w:rPr>
        <w:t>ついて</w:t>
      </w:r>
    </w:p>
    <w:p w14:paraId="1AA7A1CE" w14:textId="77777777" w:rsidR="008A1457" w:rsidRPr="003D26B6" w:rsidRDefault="008A1457" w:rsidP="0061048B"/>
    <w:p w14:paraId="1045ED74" w14:textId="77777777" w:rsidR="00EE0B9C" w:rsidRDefault="00EE0B9C" w:rsidP="00EE0B9C">
      <w:pPr>
        <w:pStyle w:val="ad"/>
      </w:pPr>
      <w:r>
        <w:rPr>
          <w:rFonts w:hint="eastAsia"/>
        </w:rPr>
        <w:t>謹　啓</w:t>
      </w:r>
    </w:p>
    <w:p w14:paraId="23AD282D" w14:textId="77777777" w:rsidR="00EE0B9C" w:rsidRDefault="00EE0B9C" w:rsidP="00EE0B9C">
      <w:pPr>
        <w:ind w:firstLineChars="100" w:firstLine="240"/>
      </w:pPr>
      <w:r>
        <w:rPr>
          <w:rFonts w:hint="eastAsia"/>
        </w:rPr>
        <w:t>時下ますますご清栄のこととお慶び申し上げます。</w:t>
      </w:r>
    </w:p>
    <w:p w14:paraId="45058D1F" w14:textId="16B6C040" w:rsidR="00EE0B9C" w:rsidRDefault="00EE0B9C" w:rsidP="00EE0B9C">
      <w:pPr>
        <w:ind w:firstLineChars="100" w:firstLine="240"/>
      </w:pPr>
      <w:r>
        <w:rPr>
          <w:rFonts w:hint="eastAsia"/>
        </w:rPr>
        <w:t>平素当協会の運営につきまして格別のご高配を賜り厚く御礼申し上げます。</w:t>
      </w:r>
    </w:p>
    <w:p w14:paraId="395B16EA" w14:textId="3353C03E" w:rsidR="00D903C1" w:rsidRDefault="00EE0B9C" w:rsidP="00EE0B9C">
      <w:pPr>
        <w:pStyle w:val="ab"/>
        <w:ind w:firstLineChars="100" w:firstLine="240"/>
        <w:jc w:val="left"/>
      </w:pPr>
      <w:r>
        <w:rPr>
          <w:rFonts w:hint="eastAsia"/>
        </w:rPr>
        <w:t>さて、令和</w:t>
      </w:r>
      <w:r w:rsidR="00E7614F">
        <w:rPr>
          <w:rFonts w:hint="eastAsia"/>
        </w:rPr>
        <w:t>５</w:t>
      </w:r>
      <w:r>
        <w:rPr>
          <w:rFonts w:hint="eastAsia"/>
        </w:rPr>
        <w:t>年</w:t>
      </w:r>
      <w:r w:rsidR="00E7614F">
        <w:rPr>
          <w:rFonts w:hint="eastAsia"/>
        </w:rPr>
        <w:t>11</w:t>
      </w:r>
      <w:r>
        <w:rPr>
          <w:rFonts w:hint="eastAsia"/>
        </w:rPr>
        <w:t>月</w:t>
      </w:r>
      <w:r w:rsidR="00E7614F">
        <w:rPr>
          <w:rFonts w:hint="eastAsia"/>
        </w:rPr>
        <w:t>29</w:t>
      </w:r>
      <w:r>
        <w:rPr>
          <w:rFonts w:hint="eastAsia"/>
        </w:rPr>
        <w:t>日に内閣官房および公正取引委員会より公表されました「労務費の適切な転嫁のための価格交渉に関する指針」（以下「</w:t>
      </w:r>
      <w:r w:rsidR="00D903C1">
        <w:rPr>
          <w:rFonts w:hint="eastAsia"/>
        </w:rPr>
        <w:t>労務費転嫁指針</w:t>
      </w:r>
      <w:r>
        <w:rPr>
          <w:rFonts w:hint="eastAsia"/>
        </w:rPr>
        <w:t>」</w:t>
      </w:r>
      <w:r w:rsidR="00A21B3A">
        <w:rPr>
          <w:rFonts w:hint="eastAsia"/>
        </w:rPr>
        <w:t>という。</w:t>
      </w:r>
      <w:r>
        <w:rPr>
          <w:rFonts w:hint="eastAsia"/>
        </w:rPr>
        <w:t>）に</w:t>
      </w:r>
      <w:r w:rsidR="002F209E">
        <w:rPr>
          <w:rFonts w:hint="eastAsia"/>
        </w:rPr>
        <w:t>関しましては</w:t>
      </w:r>
      <w:r w:rsidR="00E7614F">
        <w:rPr>
          <w:rFonts w:hint="eastAsia"/>
        </w:rPr>
        <w:t>、</w:t>
      </w:r>
      <w:r w:rsidR="002F209E" w:rsidRPr="002F209E">
        <w:rPr>
          <w:rFonts w:hint="eastAsia"/>
        </w:rPr>
        <w:t>これまで当協会においても様々な機会を通じて周知を図ってまいりました</w:t>
      </w:r>
      <w:r w:rsidR="00D903C1">
        <w:rPr>
          <w:rFonts w:hint="eastAsia"/>
        </w:rPr>
        <w:t>。</w:t>
      </w:r>
    </w:p>
    <w:p w14:paraId="0575BDBC" w14:textId="48B56304" w:rsidR="00EE0B9C" w:rsidRDefault="00D903C1" w:rsidP="00EE0B9C">
      <w:pPr>
        <w:pStyle w:val="ab"/>
        <w:ind w:firstLineChars="100" w:firstLine="240"/>
        <w:jc w:val="left"/>
      </w:pPr>
      <w:r>
        <w:rPr>
          <w:rFonts w:hint="eastAsia"/>
        </w:rPr>
        <w:t>この度、労務費転嫁指針の策定後に</w:t>
      </w:r>
      <w:r w:rsidRPr="00D903C1">
        <w:t>公正取引委員会で実施した調査結果等を踏まえて「労務費の適切な転嫁に向けた取組事例」等を追加するとともに、令和８年１月１日に施行され</w:t>
      </w:r>
      <w:r>
        <w:rPr>
          <w:rFonts w:hint="eastAsia"/>
        </w:rPr>
        <w:t>た</w:t>
      </w:r>
      <w:r w:rsidRPr="00D903C1">
        <w:t>「製造委託等に係る中小受託事業者に対する代金の支払の遅延等の防止に関する法律」（通称：取適法）を踏まえて記載内容の見直し</w:t>
      </w:r>
      <w:r w:rsidR="00AE6DAF">
        <w:rPr>
          <w:rFonts w:hint="eastAsia"/>
        </w:rPr>
        <w:t>、</w:t>
      </w:r>
      <w:r w:rsidRPr="00D903C1">
        <w:t>その他所要の修正</w:t>
      </w:r>
      <w:r w:rsidR="007C282A">
        <w:rPr>
          <w:rFonts w:hint="eastAsia"/>
        </w:rPr>
        <w:t>が行われ</w:t>
      </w:r>
      <w:r w:rsidR="0073426A">
        <w:rPr>
          <w:rFonts w:hint="eastAsia"/>
        </w:rPr>
        <w:t>、「労務費転嫁指針」</w:t>
      </w:r>
      <w:r w:rsidR="007C282A">
        <w:rPr>
          <w:rFonts w:hint="eastAsia"/>
        </w:rPr>
        <w:t>が</w:t>
      </w:r>
      <w:r w:rsidRPr="00D903C1">
        <w:t>改正</w:t>
      </w:r>
      <w:r w:rsidR="007C282A">
        <w:rPr>
          <w:rFonts w:hint="eastAsia"/>
        </w:rPr>
        <w:t>されたことから</w:t>
      </w:r>
      <w:r w:rsidR="0073426A">
        <w:rPr>
          <w:rFonts w:hint="eastAsia"/>
        </w:rPr>
        <w:t>、</w:t>
      </w:r>
      <w:r w:rsidR="00EE0B9C">
        <w:rPr>
          <w:rFonts w:hint="eastAsia"/>
        </w:rPr>
        <w:t>警察庁より、</w:t>
      </w:r>
      <w:r w:rsidR="0073426A">
        <w:rPr>
          <w:rFonts w:hint="eastAsia"/>
        </w:rPr>
        <w:t>別添文書のとおり改めて</w:t>
      </w:r>
      <w:r w:rsidR="00AE6DAF">
        <w:rPr>
          <w:rFonts w:hint="eastAsia"/>
        </w:rPr>
        <w:t>「</w:t>
      </w:r>
      <w:r>
        <w:rPr>
          <w:rFonts w:hint="eastAsia"/>
        </w:rPr>
        <w:t>労務費</w:t>
      </w:r>
      <w:r w:rsidR="00AE6DAF">
        <w:rPr>
          <w:rFonts w:hint="eastAsia"/>
        </w:rPr>
        <w:t>転嫁</w:t>
      </w:r>
      <w:r>
        <w:rPr>
          <w:rFonts w:hint="eastAsia"/>
        </w:rPr>
        <w:t>指針</w:t>
      </w:r>
      <w:r w:rsidR="00AE6DAF">
        <w:rPr>
          <w:rFonts w:hint="eastAsia"/>
        </w:rPr>
        <w:t>」</w:t>
      </w:r>
      <w:r>
        <w:rPr>
          <w:rFonts w:hint="eastAsia"/>
        </w:rPr>
        <w:t>の</w:t>
      </w:r>
      <w:r w:rsidR="00EE0B9C">
        <w:rPr>
          <w:rFonts w:hint="eastAsia"/>
        </w:rPr>
        <w:t>周知依頼がございました。</w:t>
      </w:r>
    </w:p>
    <w:p w14:paraId="086A0F65" w14:textId="0BE066BD" w:rsidR="00EE0B9C" w:rsidRDefault="00EE0B9C" w:rsidP="00E7614F">
      <w:pPr>
        <w:pStyle w:val="ab"/>
        <w:ind w:firstLineChars="100" w:firstLine="240"/>
        <w:jc w:val="left"/>
      </w:pPr>
      <w:r>
        <w:rPr>
          <w:rFonts w:hint="eastAsia"/>
        </w:rPr>
        <w:t>つきましては、ご多忙のところ恐縮ではございますが、管内加盟員各位に対し、</w:t>
      </w:r>
      <w:r w:rsidR="00AE6DAF">
        <w:rPr>
          <w:rFonts w:hint="eastAsia"/>
        </w:rPr>
        <w:t>改正された</w:t>
      </w:r>
      <w:r>
        <w:rPr>
          <w:rFonts w:hint="eastAsia"/>
        </w:rPr>
        <w:t>「</w:t>
      </w:r>
      <w:r w:rsidR="00D903C1">
        <w:rPr>
          <w:rFonts w:hint="eastAsia"/>
        </w:rPr>
        <w:t>労務費</w:t>
      </w:r>
      <w:r w:rsidR="00AE6DAF">
        <w:rPr>
          <w:rFonts w:hint="eastAsia"/>
        </w:rPr>
        <w:t>転嫁</w:t>
      </w:r>
      <w:r w:rsidR="00D903C1">
        <w:rPr>
          <w:rFonts w:hint="eastAsia"/>
        </w:rPr>
        <w:t>指針</w:t>
      </w:r>
      <w:r>
        <w:rPr>
          <w:rFonts w:hint="eastAsia"/>
        </w:rPr>
        <w:t>」の内容をご周知いただくとともに、価格交渉にあたっては、先般改訂いたしました「警備業における適正取引推進等に向けた自主行動計画」および、</w:t>
      </w:r>
      <w:r w:rsidR="002F209E">
        <w:rPr>
          <w:rFonts w:hint="eastAsia"/>
        </w:rPr>
        <w:t>２</w:t>
      </w:r>
      <w:r>
        <w:rPr>
          <w:rFonts w:hint="eastAsia"/>
        </w:rPr>
        <w:t>種類のリーフレット「警備業における適正取引の推進」「警備業における適切な価格転嫁の実現に向けて」を積極的にご活用いただき、適切な価格交渉を行っていただきますよう、併せて</w:t>
      </w:r>
      <w:r w:rsidR="000466F8">
        <w:rPr>
          <w:rFonts w:hint="eastAsia"/>
        </w:rPr>
        <w:t>ご周知を</w:t>
      </w:r>
      <w:r>
        <w:rPr>
          <w:rFonts w:hint="eastAsia"/>
        </w:rPr>
        <w:t>お願い申し上げます。</w:t>
      </w:r>
    </w:p>
    <w:p w14:paraId="6CCC43C2" w14:textId="77777777" w:rsidR="00E339D8" w:rsidRDefault="00E339D8" w:rsidP="00AE6DAF">
      <w:pPr>
        <w:pStyle w:val="ab"/>
        <w:jc w:val="left"/>
      </w:pPr>
    </w:p>
    <w:p w14:paraId="10396121" w14:textId="222FE67B" w:rsidR="00F637DA" w:rsidRDefault="00EE0B9C" w:rsidP="00F637DA">
      <w:pPr>
        <w:pStyle w:val="ab"/>
      </w:pPr>
      <w:r>
        <w:rPr>
          <w:rFonts w:hint="eastAsia"/>
        </w:rPr>
        <w:t>謹　白</w:t>
      </w:r>
    </w:p>
    <w:p w14:paraId="22A9B269" w14:textId="77777777" w:rsidR="00F637DA" w:rsidRDefault="00F637DA">
      <w:pPr>
        <w:widowControl/>
        <w:jc w:val="left"/>
      </w:pPr>
      <w:r>
        <w:br w:type="page"/>
      </w:r>
    </w:p>
    <w:p w14:paraId="358CF130" w14:textId="0605311A" w:rsidR="001E5D6C" w:rsidRDefault="001E5D6C" w:rsidP="001E5D6C">
      <w:pPr>
        <w:pStyle w:val="ab"/>
        <w:jc w:val="left"/>
      </w:pPr>
      <w:r>
        <w:rPr>
          <w:rFonts w:hint="eastAsia"/>
        </w:rPr>
        <w:lastRenderedPageBreak/>
        <w:t>（参考）</w:t>
      </w:r>
    </w:p>
    <w:p w14:paraId="3B99D2C4" w14:textId="7A4D243F" w:rsidR="001E5D6C" w:rsidRPr="001E5D6C" w:rsidRDefault="001E5D6C" w:rsidP="001E5D6C">
      <w:pPr>
        <w:pStyle w:val="ab"/>
        <w:jc w:val="left"/>
        <w:rPr>
          <w:b/>
          <w:bCs/>
        </w:rPr>
      </w:pPr>
      <w:r w:rsidRPr="001E5D6C">
        <w:rPr>
          <w:rFonts w:hint="eastAsia"/>
          <w:b/>
          <w:bCs/>
        </w:rPr>
        <w:t>・警備業における適正取引推進等に向けた自主行動計画</w:t>
      </w:r>
    </w:p>
    <w:p w14:paraId="4A9B26B3" w14:textId="27ECF461" w:rsidR="001E5D6C" w:rsidRDefault="001E5D6C" w:rsidP="001E5D6C">
      <w:pPr>
        <w:pStyle w:val="ab"/>
        <w:jc w:val="left"/>
      </w:pPr>
      <w:r>
        <w:rPr>
          <w:rFonts w:hint="eastAsia"/>
        </w:rPr>
        <w:t>【URL】</w:t>
      </w:r>
    </w:p>
    <w:p w14:paraId="3E3862F9" w14:textId="24F5158E" w:rsidR="001E5D6C" w:rsidRDefault="001E5D6C" w:rsidP="001E5D6C">
      <w:pPr>
        <w:pStyle w:val="ab"/>
        <w:ind w:firstLineChars="100" w:firstLine="240"/>
        <w:jc w:val="left"/>
        <w:rPr>
          <w:sz w:val="20"/>
          <w:szCs w:val="20"/>
        </w:rPr>
      </w:pPr>
      <w:hyperlink r:id="rId8" w:history="1">
        <w:r w:rsidRPr="00066762">
          <w:rPr>
            <w:rStyle w:val="af0"/>
            <w:sz w:val="20"/>
            <w:szCs w:val="20"/>
          </w:rPr>
          <w:t>https://www.ajssa.or.jp/wp</w:t>
        </w:r>
        <w:r w:rsidRPr="00066762">
          <w:rPr>
            <w:rStyle w:val="af0"/>
            <w:sz w:val="20"/>
            <w:szCs w:val="20"/>
          </w:rPr>
          <w:t>/</w:t>
        </w:r>
        <w:r w:rsidRPr="00066762">
          <w:rPr>
            <w:rStyle w:val="af0"/>
            <w:sz w:val="20"/>
            <w:szCs w:val="20"/>
          </w:rPr>
          <w:t>wp-content/uploads/2025/09/voluntary_action-plan_r7.pdf</w:t>
        </w:r>
      </w:hyperlink>
      <w:r>
        <w:rPr>
          <w:rFonts w:hint="eastAsia"/>
          <w:sz w:val="20"/>
          <w:szCs w:val="20"/>
        </w:rPr>
        <w:t xml:space="preserve">　</w:t>
      </w:r>
    </w:p>
    <w:p w14:paraId="7E86D9C7" w14:textId="09EC9CA1" w:rsidR="001E5D6C" w:rsidRDefault="001E5D6C" w:rsidP="001E5D6C">
      <w:pPr>
        <w:pStyle w:val="ab"/>
        <w:jc w:val="left"/>
      </w:pPr>
      <w:r w:rsidRPr="001E5D6C">
        <w:rPr>
          <w:rFonts w:hint="eastAsia"/>
        </w:rPr>
        <w:t>【QRコード】</w:t>
      </w:r>
    </w:p>
    <w:p w14:paraId="32F572C9" w14:textId="7B0D3829" w:rsidR="001E5D6C" w:rsidRDefault="009E2FB9" w:rsidP="001E5D6C">
      <w:pPr>
        <w:pStyle w:val="ab"/>
        <w:jc w:val="left"/>
      </w:pPr>
      <w:r w:rsidRPr="009E2FB9">
        <w:rPr>
          <w:noProof/>
        </w:rPr>
        <w:drawing>
          <wp:anchor distT="0" distB="0" distL="114300" distR="114300" simplePos="0" relativeHeight="251658240" behindDoc="0" locked="0" layoutInCell="1" allowOverlap="1" wp14:anchorId="45306DE3" wp14:editId="1BFFA86A">
            <wp:simplePos x="0" y="0"/>
            <wp:positionH relativeFrom="column">
              <wp:posOffset>139065</wp:posOffset>
            </wp:positionH>
            <wp:positionV relativeFrom="paragraph">
              <wp:posOffset>32385</wp:posOffset>
            </wp:positionV>
            <wp:extent cx="756000" cy="756000"/>
            <wp:effectExtent l="0" t="0" r="6350" b="6350"/>
            <wp:wrapThrough wrapText="bothSides">
              <wp:wrapPolygon edited="0">
                <wp:start x="0" y="0"/>
                <wp:lineTo x="0" y="21237"/>
                <wp:lineTo x="21237" y="21237"/>
                <wp:lineTo x="21237" y="0"/>
                <wp:lineTo x="0" y="0"/>
              </wp:wrapPolygon>
            </wp:wrapThrough>
            <wp:docPr id="4898400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84006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000" cy="756000"/>
                    </a:xfrm>
                    <a:prstGeom prst="rect">
                      <a:avLst/>
                    </a:prstGeom>
                  </pic:spPr>
                </pic:pic>
              </a:graphicData>
            </a:graphic>
            <wp14:sizeRelH relativeFrom="margin">
              <wp14:pctWidth>0</wp14:pctWidth>
            </wp14:sizeRelH>
            <wp14:sizeRelV relativeFrom="margin">
              <wp14:pctHeight>0</wp14:pctHeight>
            </wp14:sizeRelV>
          </wp:anchor>
        </w:drawing>
      </w:r>
    </w:p>
    <w:p w14:paraId="21605940" w14:textId="77777777" w:rsidR="001E5D6C" w:rsidRDefault="001E5D6C" w:rsidP="001E5D6C">
      <w:pPr>
        <w:pStyle w:val="ab"/>
        <w:jc w:val="left"/>
      </w:pPr>
    </w:p>
    <w:p w14:paraId="00DD1A1F" w14:textId="13C28D74" w:rsidR="001E5D6C" w:rsidRDefault="001E5D6C" w:rsidP="001E5D6C">
      <w:pPr>
        <w:pStyle w:val="ab"/>
        <w:jc w:val="left"/>
      </w:pPr>
    </w:p>
    <w:p w14:paraId="61919D71" w14:textId="77777777" w:rsidR="001E5D6C" w:rsidRDefault="001E5D6C" w:rsidP="001E5D6C">
      <w:pPr>
        <w:pStyle w:val="ab"/>
        <w:jc w:val="left"/>
      </w:pPr>
    </w:p>
    <w:p w14:paraId="79FBBDD0" w14:textId="77777777" w:rsidR="00176233" w:rsidRDefault="00176233" w:rsidP="001E5D6C">
      <w:pPr>
        <w:pStyle w:val="ab"/>
        <w:jc w:val="left"/>
        <w:rPr>
          <w:b/>
          <w:bCs/>
        </w:rPr>
      </w:pPr>
    </w:p>
    <w:p w14:paraId="54FAF331" w14:textId="02405B50" w:rsidR="001E5D6C" w:rsidRPr="001E5D6C" w:rsidRDefault="001E5D6C" w:rsidP="001E5D6C">
      <w:pPr>
        <w:pStyle w:val="ab"/>
        <w:jc w:val="left"/>
        <w:rPr>
          <w:b/>
          <w:bCs/>
        </w:rPr>
      </w:pPr>
      <w:r w:rsidRPr="001E5D6C">
        <w:rPr>
          <w:rFonts w:hint="eastAsia"/>
          <w:b/>
          <w:bCs/>
        </w:rPr>
        <w:t>・リーフレット「</w:t>
      </w:r>
      <w:r w:rsidRPr="001E5D6C">
        <w:rPr>
          <w:b/>
          <w:bCs/>
        </w:rPr>
        <w:t>警備業における適正取引の推進</w:t>
      </w:r>
      <w:r w:rsidRPr="001E5D6C">
        <w:rPr>
          <w:rFonts w:hint="eastAsia"/>
          <w:b/>
          <w:bCs/>
        </w:rPr>
        <w:t>」</w:t>
      </w:r>
    </w:p>
    <w:p w14:paraId="10B03DDD" w14:textId="2AEDE98F" w:rsidR="001E5D6C" w:rsidRDefault="001E5D6C" w:rsidP="001E5D6C">
      <w:pPr>
        <w:pStyle w:val="ab"/>
        <w:jc w:val="left"/>
      </w:pPr>
      <w:r>
        <w:rPr>
          <w:rFonts w:hint="eastAsia"/>
        </w:rPr>
        <w:t>【URL】</w:t>
      </w:r>
    </w:p>
    <w:p w14:paraId="3C928339" w14:textId="5DBB97F8" w:rsidR="001E5D6C" w:rsidRDefault="001E5D6C" w:rsidP="001E5D6C">
      <w:pPr>
        <w:pStyle w:val="ab"/>
        <w:jc w:val="left"/>
        <w:rPr>
          <w:sz w:val="20"/>
          <w:szCs w:val="20"/>
        </w:rPr>
      </w:pPr>
      <w:r w:rsidRPr="001E5D6C">
        <w:rPr>
          <w:rFonts w:hint="eastAsia"/>
          <w:sz w:val="20"/>
          <w:szCs w:val="20"/>
        </w:rPr>
        <w:t xml:space="preserve">　</w:t>
      </w:r>
      <w:hyperlink r:id="rId10" w:history="1">
        <w:r w:rsidRPr="00066762">
          <w:rPr>
            <w:rStyle w:val="af0"/>
            <w:sz w:val="20"/>
            <w:szCs w:val="20"/>
          </w:rPr>
          <w:t>https://www.ajssa.or.</w:t>
        </w:r>
        <w:r w:rsidRPr="00066762">
          <w:rPr>
            <w:rStyle w:val="af0"/>
            <w:sz w:val="20"/>
            <w:szCs w:val="20"/>
          </w:rPr>
          <w:t>j</w:t>
        </w:r>
        <w:r w:rsidRPr="00066762">
          <w:rPr>
            <w:rStyle w:val="af0"/>
            <w:sz w:val="20"/>
            <w:szCs w:val="20"/>
          </w:rPr>
          <w:t>p/wp/wp-content/uploads/2025/10/voluntary_action-plan2.pdf</w:t>
        </w:r>
      </w:hyperlink>
    </w:p>
    <w:p w14:paraId="2A9A6EE1" w14:textId="64BE50A1" w:rsidR="001E5D6C" w:rsidRDefault="001E5D6C" w:rsidP="001E5D6C">
      <w:pPr>
        <w:pStyle w:val="ab"/>
        <w:jc w:val="left"/>
      </w:pPr>
      <w:r w:rsidRPr="001E5D6C">
        <w:rPr>
          <w:rFonts w:hint="eastAsia"/>
        </w:rPr>
        <w:t>【QRコード】</w:t>
      </w:r>
    </w:p>
    <w:p w14:paraId="101B8158" w14:textId="0F29F852" w:rsidR="001E5D6C" w:rsidRDefault="00E146FC" w:rsidP="001E5D6C">
      <w:pPr>
        <w:pStyle w:val="ab"/>
        <w:jc w:val="left"/>
      </w:pPr>
      <w:r w:rsidRPr="00E146FC">
        <w:rPr>
          <w:noProof/>
        </w:rPr>
        <w:drawing>
          <wp:anchor distT="0" distB="0" distL="114300" distR="114300" simplePos="0" relativeHeight="251659264" behindDoc="0" locked="0" layoutInCell="1" allowOverlap="1" wp14:anchorId="582829F2" wp14:editId="4F2A11F4">
            <wp:simplePos x="0" y="0"/>
            <wp:positionH relativeFrom="column">
              <wp:posOffset>139065</wp:posOffset>
            </wp:positionH>
            <wp:positionV relativeFrom="paragraph">
              <wp:posOffset>108585</wp:posOffset>
            </wp:positionV>
            <wp:extent cx="751197" cy="756000"/>
            <wp:effectExtent l="0" t="0" r="0" b="6350"/>
            <wp:wrapThrough wrapText="bothSides">
              <wp:wrapPolygon edited="0">
                <wp:start x="0" y="0"/>
                <wp:lineTo x="0" y="21237"/>
                <wp:lineTo x="20832" y="21237"/>
                <wp:lineTo x="20832" y="0"/>
                <wp:lineTo x="0" y="0"/>
              </wp:wrapPolygon>
            </wp:wrapThrough>
            <wp:docPr id="201357292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57292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1197" cy="756000"/>
                    </a:xfrm>
                    <a:prstGeom prst="rect">
                      <a:avLst/>
                    </a:prstGeom>
                  </pic:spPr>
                </pic:pic>
              </a:graphicData>
            </a:graphic>
            <wp14:sizeRelH relativeFrom="margin">
              <wp14:pctWidth>0</wp14:pctWidth>
            </wp14:sizeRelH>
            <wp14:sizeRelV relativeFrom="margin">
              <wp14:pctHeight>0</wp14:pctHeight>
            </wp14:sizeRelV>
          </wp:anchor>
        </w:drawing>
      </w:r>
    </w:p>
    <w:p w14:paraId="7CF2F3C2" w14:textId="77777777" w:rsidR="001E5D6C" w:rsidRDefault="001E5D6C" w:rsidP="001E5D6C">
      <w:pPr>
        <w:pStyle w:val="ab"/>
        <w:jc w:val="left"/>
      </w:pPr>
    </w:p>
    <w:p w14:paraId="7A7A5A07" w14:textId="6D36949C" w:rsidR="001E5D6C" w:rsidRDefault="001E5D6C" w:rsidP="001E5D6C">
      <w:pPr>
        <w:pStyle w:val="ab"/>
        <w:jc w:val="left"/>
      </w:pPr>
    </w:p>
    <w:p w14:paraId="4DD4E5B4" w14:textId="77777777" w:rsidR="001E5D6C" w:rsidRDefault="001E5D6C" w:rsidP="001E5D6C">
      <w:pPr>
        <w:pStyle w:val="ab"/>
        <w:jc w:val="left"/>
      </w:pPr>
    </w:p>
    <w:p w14:paraId="3D9E7020" w14:textId="77777777" w:rsidR="00176233" w:rsidRDefault="00176233" w:rsidP="00176233">
      <w:pPr>
        <w:pStyle w:val="ab"/>
        <w:jc w:val="left"/>
        <w:rPr>
          <w:b/>
          <w:bCs/>
        </w:rPr>
      </w:pPr>
    </w:p>
    <w:p w14:paraId="0C2FD480" w14:textId="34DDD76E" w:rsidR="001E5D6C" w:rsidRPr="001E5D6C" w:rsidRDefault="001E5D6C" w:rsidP="00176233">
      <w:pPr>
        <w:pStyle w:val="ab"/>
        <w:jc w:val="left"/>
        <w:rPr>
          <w:b/>
          <w:bCs/>
        </w:rPr>
      </w:pPr>
      <w:r w:rsidRPr="001E5D6C">
        <w:rPr>
          <w:rFonts w:hint="eastAsia"/>
          <w:b/>
          <w:bCs/>
        </w:rPr>
        <w:t>・リーフレット「</w:t>
      </w:r>
      <w:r w:rsidR="00176233" w:rsidRPr="00176233">
        <w:rPr>
          <w:rFonts w:hint="eastAsia"/>
          <w:b/>
          <w:bCs/>
        </w:rPr>
        <w:t>警備業における適切な価格転嫁の実現に向けて</w:t>
      </w:r>
      <w:r w:rsidRPr="001E5D6C">
        <w:rPr>
          <w:rFonts w:hint="eastAsia"/>
          <w:b/>
          <w:bCs/>
        </w:rPr>
        <w:t>」</w:t>
      </w:r>
    </w:p>
    <w:p w14:paraId="21F7E41B" w14:textId="338BBD87" w:rsidR="001E5D6C" w:rsidRDefault="001E5D6C" w:rsidP="001E5D6C">
      <w:pPr>
        <w:pStyle w:val="ab"/>
        <w:jc w:val="left"/>
      </w:pPr>
      <w:r>
        <w:rPr>
          <w:rFonts w:hint="eastAsia"/>
        </w:rPr>
        <w:t>【URL】</w:t>
      </w:r>
    </w:p>
    <w:p w14:paraId="3DF69CBA" w14:textId="12F3480C" w:rsidR="001E5D6C" w:rsidRPr="001E5D6C" w:rsidRDefault="001E5D6C" w:rsidP="001E5D6C">
      <w:pPr>
        <w:pStyle w:val="ab"/>
        <w:jc w:val="left"/>
        <w:rPr>
          <w:sz w:val="20"/>
          <w:szCs w:val="20"/>
        </w:rPr>
      </w:pPr>
      <w:r w:rsidRPr="001E5D6C">
        <w:rPr>
          <w:rFonts w:hint="eastAsia"/>
          <w:sz w:val="20"/>
          <w:szCs w:val="20"/>
        </w:rPr>
        <w:t xml:space="preserve">　</w:t>
      </w:r>
      <w:hyperlink r:id="rId12" w:history="1">
        <w:r w:rsidR="00E146FC" w:rsidRPr="00066762">
          <w:rPr>
            <w:rStyle w:val="af0"/>
            <w:sz w:val="20"/>
            <w:szCs w:val="20"/>
          </w:rPr>
          <w:t>https://www.ajssa.or.jp/wp/wp-content</w:t>
        </w:r>
        <w:r w:rsidR="00E146FC" w:rsidRPr="00066762">
          <w:rPr>
            <w:rStyle w:val="af0"/>
            <w:sz w:val="20"/>
            <w:szCs w:val="20"/>
          </w:rPr>
          <w:t>/</w:t>
        </w:r>
        <w:r w:rsidR="00E146FC" w:rsidRPr="00066762">
          <w:rPr>
            <w:rStyle w:val="af0"/>
            <w:sz w:val="20"/>
            <w:szCs w:val="20"/>
          </w:rPr>
          <w:t>themes/ajssa/pdf/health/promotion/tekiseitorihiki-leaflet-a3-3.pdf</w:t>
        </w:r>
      </w:hyperlink>
      <w:r w:rsidR="00E146FC">
        <w:rPr>
          <w:rFonts w:hint="eastAsia"/>
          <w:sz w:val="20"/>
          <w:szCs w:val="20"/>
        </w:rPr>
        <w:t xml:space="preserve">　</w:t>
      </w:r>
    </w:p>
    <w:p w14:paraId="38E758E6" w14:textId="77777777" w:rsidR="001E5D6C" w:rsidRDefault="001E5D6C" w:rsidP="001E5D6C">
      <w:pPr>
        <w:pStyle w:val="ab"/>
        <w:jc w:val="left"/>
      </w:pPr>
      <w:r w:rsidRPr="001E5D6C">
        <w:rPr>
          <w:rFonts w:hint="eastAsia"/>
        </w:rPr>
        <w:t>【QRコード】</w:t>
      </w:r>
    </w:p>
    <w:p w14:paraId="1E4A346B" w14:textId="3851E9B2" w:rsidR="001E5D6C" w:rsidRDefault="00C93225" w:rsidP="001E5D6C">
      <w:pPr>
        <w:pStyle w:val="ab"/>
        <w:jc w:val="left"/>
      </w:pPr>
      <w:r w:rsidRPr="00C93225">
        <w:rPr>
          <w:noProof/>
        </w:rPr>
        <w:drawing>
          <wp:anchor distT="0" distB="0" distL="114300" distR="114300" simplePos="0" relativeHeight="251660288" behindDoc="0" locked="0" layoutInCell="1" allowOverlap="1" wp14:anchorId="397F2A4E" wp14:editId="55C7057B">
            <wp:simplePos x="0" y="0"/>
            <wp:positionH relativeFrom="column">
              <wp:posOffset>139065</wp:posOffset>
            </wp:positionH>
            <wp:positionV relativeFrom="paragraph">
              <wp:posOffset>99060</wp:posOffset>
            </wp:positionV>
            <wp:extent cx="751386" cy="756000"/>
            <wp:effectExtent l="0" t="0" r="0" b="6350"/>
            <wp:wrapThrough wrapText="bothSides">
              <wp:wrapPolygon edited="0">
                <wp:start x="0" y="0"/>
                <wp:lineTo x="0" y="21237"/>
                <wp:lineTo x="20815" y="21237"/>
                <wp:lineTo x="20815" y="0"/>
                <wp:lineTo x="0" y="0"/>
              </wp:wrapPolygon>
            </wp:wrapThrough>
            <wp:docPr id="67503087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030879"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1386" cy="756000"/>
                    </a:xfrm>
                    <a:prstGeom prst="rect">
                      <a:avLst/>
                    </a:prstGeom>
                  </pic:spPr>
                </pic:pic>
              </a:graphicData>
            </a:graphic>
            <wp14:sizeRelH relativeFrom="margin">
              <wp14:pctWidth>0</wp14:pctWidth>
            </wp14:sizeRelH>
            <wp14:sizeRelV relativeFrom="margin">
              <wp14:pctHeight>0</wp14:pctHeight>
            </wp14:sizeRelV>
          </wp:anchor>
        </w:drawing>
      </w:r>
    </w:p>
    <w:p w14:paraId="1FC99D94" w14:textId="4BD31F7E" w:rsidR="001E5D6C" w:rsidRDefault="001E5D6C" w:rsidP="001E5D6C">
      <w:pPr>
        <w:pStyle w:val="ab"/>
        <w:jc w:val="left"/>
      </w:pPr>
    </w:p>
    <w:p w14:paraId="14AEECCB" w14:textId="5C494FE5" w:rsidR="001E5D6C" w:rsidRDefault="001E5D6C" w:rsidP="001E5D6C">
      <w:pPr>
        <w:pStyle w:val="ab"/>
        <w:jc w:val="left"/>
      </w:pPr>
    </w:p>
    <w:p w14:paraId="15BED9CD" w14:textId="7E6708F9" w:rsidR="001E5D6C" w:rsidRDefault="001E5D6C" w:rsidP="001E5D6C">
      <w:pPr>
        <w:pStyle w:val="ab"/>
        <w:jc w:val="left"/>
      </w:pPr>
    </w:p>
    <w:p w14:paraId="330729DD" w14:textId="77777777" w:rsidR="00176233" w:rsidRDefault="00176233" w:rsidP="001E5D6C">
      <w:pPr>
        <w:pStyle w:val="ab"/>
        <w:jc w:val="left"/>
        <w:rPr>
          <w:b/>
          <w:bCs/>
        </w:rPr>
      </w:pPr>
    </w:p>
    <w:p w14:paraId="6B681205" w14:textId="5951D28C" w:rsidR="001E5D6C" w:rsidRPr="001E5D6C" w:rsidRDefault="001E5D6C" w:rsidP="001E5D6C">
      <w:pPr>
        <w:pStyle w:val="ab"/>
        <w:jc w:val="left"/>
        <w:rPr>
          <w:b/>
          <w:bCs/>
        </w:rPr>
      </w:pPr>
      <w:r w:rsidRPr="001E5D6C">
        <w:rPr>
          <w:rFonts w:hint="eastAsia"/>
          <w:b/>
          <w:bCs/>
        </w:rPr>
        <w:t>・</w:t>
      </w:r>
      <w:r>
        <w:rPr>
          <w:rFonts w:hint="eastAsia"/>
          <w:b/>
          <w:bCs/>
        </w:rPr>
        <w:t>資料集</w:t>
      </w:r>
    </w:p>
    <w:p w14:paraId="12882FF2" w14:textId="7879DF01" w:rsidR="001E5D6C" w:rsidRDefault="001E5D6C" w:rsidP="001E5D6C">
      <w:pPr>
        <w:pStyle w:val="ab"/>
        <w:jc w:val="left"/>
      </w:pPr>
      <w:r>
        <w:rPr>
          <w:rFonts w:hint="eastAsia"/>
        </w:rPr>
        <w:t>【URL】</w:t>
      </w:r>
    </w:p>
    <w:p w14:paraId="0DA42092" w14:textId="4A5ABF64" w:rsidR="001E5D6C" w:rsidRPr="001E5D6C" w:rsidRDefault="001E5D6C" w:rsidP="001E5D6C">
      <w:pPr>
        <w:pStyle w:val="ab"/>
        <w:jc w:val="left"/>
        <w:rPr>
          <w:sz w:val="20"/>
          <w:szCs w:val="20"/>
        </w:rPr>
      </w:pPr>
      <w:r w:rsidRPr="001E5D6C">
        <w:rPr>
          <w:rFonts w:hint="eastAsia"/>
          <w:sz w:val="20"/>
          <w:szCs w:val="20"/>
        </w:rPr>
        <w:t xml:space="preserve">　</w:t>
      </w:r>
      <w:hyperlink r:id="rId14" w:history="1">
        <w:r w:rsidRPr="00066762">
          <w:rPr>
            <w:rStyle w:val="af0"/>
            <w:sz w:val="20"/>
            <w:szCs w:val="20"/>
          </w:rPr>
          <w:t>https://ww</w:t>
        </w:r>
        <w:r w:rsidRPr="00066762">
          <w:rPr>
            <w:rStyle w:val="af0"/>
            <w:sz w:val="20"/>
            <w:szCs w:val="20"/>
          </w:rPr>
          <w:t>w</w:t>
        </w:r>
        <w:r w:rsidRPr="00066762">
          <w:rPr>
            <w:rStyle w:val="af0"/>
            <w:sz w:val="20"/>
            <w:szCs w:val="20"/>
          </w:rPr>
          <w:t>.ajssa.or.jp/wp/wp-content/themes/ajssa/pdf/health/promotion/tekiseitorihiki-shiryousyu.pdf</w:t>
        </w:r>
      </w:hyperlink>
      <w:r>
        <w:rPr>
          <w:rFonts w:hint="eastAsia"/>
          <w:sz w:val="20"/>
          <w:szCs w:val="20"/>
        </w:rPr>
        <w:t xml:space="preserve">　</w:t>
      </w:r>
    </w:p>
    <w:p w14:paraId="6C8249B8" w14:textId="557B5463" w:rsidR="001E5D6C" w:rsidRDefault="001E5D6C" w:rsidP="001E5D6C">
      <w:pPr>
        <w:pStyle w:val="ab"/>
        <w:jc w:val="left"/>
      </w:pPr>
      <w:r w:rsidRPr="001E5D6C">
        <w:rPr>
          <w:rFonts w:hint="eastAsia"/>
        </w:rPr>
        <w:t>【QRコード】</w:t>
      </w:r>
    </w:p>
    <w:p w14:paraId="229FE55B" w14:textId="56C51A1D" w:rsidR="001E5D6C" w:rsidRPr="001E5D6C" w:rsidRDefault="00C93225" w:rsidP="001E5D6C">
      <w:pPr>
        <w:pStyle w:val="ab"/>
        <w:jc w:val="left"/>
      </w:pPr>
      <w:r w:rsidRPr="00C93225">
        <w:rPr>
          <w:noProof/>
        </w:rPr>
        <w:drawing>
          <wp:anchor distT="0" distB="0" distL="114300" distR="114300" simplePos="0" relativeHeight="251661312" behindDoc="0" locked="0" layoutInCell="1" allowOverlap="1" wp14:anchorId="346F33E0" wp14:editId="0C4BDF6D">
            <wp:simplePos x="0" y="0"/>
            <wp:positionH relativeFrom="column">
              <wp:posOffset>138430</wp:posOffset>
            </wp:positionH>
            <wp:positionV relativeFrom="paragraph">
              <wp:posOffset>31750</wp:posOffset>
            </wp:positionV>
            <wp:extent cx="753832" cy="756000"/>
            <wp:effectExtent l="0" t="0" r="8255" b="6350"/>
            <wp:wrapThrough wrapText="bothSides">
              <wp:wrapPolygon edited="0">
                <wp:start x="0" y="0"/>
                <wp:lineTo x="0" y="21237"/>
                <wp:lineTo x="21291" y="21237"/>
                <wp:lineTo x="21291" y="0"/>
                <wp:lineTo x="0" y="0"/>
              </wp:wrapPolygon>
            </wp:wrapThrough>
            <wp:docPr id="79728605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28605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3832" cy="756000"/>
                    </a:xfrm>
                    <a:prstGeom prst="rect">
                      <a:avLst/>
                    </a:prstGeom>
                  </pic:spPr>
                </pic:pic>
              </a:graphicData>
            </a:graphic>
            <wp14:sizeRelH relativeFrom="margin">
              <wp14:pctWidth>0</wp14:pctWidth>
            </wp14:sizeRelH>
            <wp14:sizeRelV relativeFrom="margin">
              <wp14:pctHeight>0</wp14:pctHeight>
            </wp14:sizeRelV>
          </wp:anchor>
        </w:drawing>
      </w:r>
    </w:p>
    <w:sectPr w:rsidR="001E5D6C" w:rsidRPr="001E5D6C" w:rsidSect="009273BE">
      <w:pgSz w:w="11906" w:h="16838" w:code="9"/>
      <w:pgMar w:top="1644"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0A78E" w14:textId="77777777" w:rsidR="00A00081" w:rsidRDefault="00A00081">
      <w:r>
        <w:separator/>
      </w:r>
    </w:p>
  </w:endnote>
  <w:endnote w:type="continuationSeparator" w:id="0">
    <w:p w14:paraId="12547A1B" w14:textId="77777777" w:rsidR="00A00081" w:rsidRDefault="00A0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359AB" w14:textId="77777777" w:rsidR="00A00081" w:rsidRDefault="00A00081">
      <w:r>
        <w:separator/>
      </w:r>
    </w:p>
  </w:footnote>
  <w:footnote w:type="continuationSeparator" w:id="0">
    <w:p w14:paraId="64F65777" w14:textId="77777777" w:rsidR="00A00081" w:rsidRDefault="00A00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95B77"/>
    <w:multiLevelType w:val="hybridMultilevel"/>
    <w:tmpl w:val="A2A073E6"/>
    <w:lvl w:ilvl="0" w:tplc="E6C82A2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28283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C89"/>
    <w:rsid w:val="000063C2"/>
    <w:rsid w:val="00006FDA"/>
    <w:rsid w:val="00021ACF"/>
    <w:rsid w:val="000256BC"/>
    <w:rsid w:val="000466F8"/>
    <w:rsid w:val="00060216"/>
    <w:rsid w:val="00074DE0"/>
    <w:rsid w:val="0007581F"/>
    <w:rsid w:val="00085040"/>
    <w:rsid w:val="00085B88"/>
    <w:rsid w:val="000C034E"/>
    <w:rsid w:val="000C5B0D"/>
    <w:rsid w:val="000E341E"/>
    <w:rsid w:val="000F2D0D"/>
    <w:rsid w:val="000F5BA9"/>
    <w:rsid w:val="00104478"/>
    <w:rsid w:val="00127791"/>
    <w:rsid w:val="001314DC"/>
    <w:rsid w:val="001370A7"/>
    <w:rsid w:val="00140373"/>
    <w:rsid w:val="00143937"/>
    <w:rsid w:val="00153D51"/>
    <w:rsid w:val="0017100E"/>
    <w:rsid w:val="00175EE0"/>
    <w:rsid w:val="00176233"/>
    <w:rsid w:val="001763C1"/>
    <w:rsid w:val="001772D5"/>
    <w:rsid w:val="001862D7"/>
    <w:rsid w:val="001902C3"/>
    <w:rsid w:val="00190306"/>
    <w:rsid w:val="00194CA4"/>
    <w:rsid w:val="001C64B7"/>
    <w:rsid w:val="001D2839"/>
    <w:rsid w:val="001D44D9"/>
    <w:rsid w:val="001D57E0"/>
    <w:rsid w:val="001E3CDC"/>
    <w:rsid w:val="001E472B"/>
    <w:rsid w:val="001E5D6C"/>
    <w:rsid w:val="00200C69"/>
    <w:rsid w:val="00211360"/>
    <w:rsid w:val="00214133"/>
    <w:rsid w:val="00227A6D"/>
    <w:rsid w:val="00255596"/>
    <w:rsid w:val="00257A94"/>
    <w:rsid w:val="00262EDC"/>
    <w:rsid w:val="00272ADC"/>
    <w:rsid w:val="002A7AF8"/>
    <w:rsid w:val="002C5A90"/>
    <w:rsid w:val="002D32CD"/>
    <w:rsid w:val="002D6349"/>
    <w:rsid w:val="002D7018"/>
    <w:rsid w:val="002E4EDC"/>
    <w:rsid w:val="002F209E"/>
    <w:rsid w:val="0032072A"/>
    <w:rsid w:val="00327A46"/>
    <w:rsid w:val="00331856"/>
    <w:rsid w:val="0033376E"/>
    <w:rsid w:val="00336A43"/>
    <w:rsid w:val="00351CE0"/>
    <w:rsid w:val="00351E3F"/>
    <w:rsid w:val="00354CB5"/>
    <w:rsid w:val="00370B29"/>
    <w:rsid w:val="00396094"/>
    <w:rsid w:val="003C0FCD"/>
    <w:rsid w:val="003C25FC"/>
    <w:rsid w:val="003C7410"/>
    <w:rsid w:val="003D26B6"/>
    <w:rsid w:val="003D628C"/>
    <w:rsid w:val="0040409B"/>
    <w:rsid w:val="004064E9"/>
    <w:rsid w:val="00410264"/>
    <w:rsid w:val="00417DD4"/>
    <w:rsid w:val="00422FAF"/>
    <w:rsid w:val="0042743F"/>
    <w:rsid w:val="00432BFD"/>
    <w:rsid w:val="00435AFC"/>
    <w:rsid w:val="00463723"/>
    <w:rsid w:val="00463998"/>
    <w:rsid w:val="00466D6A"/>
    <w:rsid w:val="00470B8A"/>
    <w:rsid w:val="004A1136"/>
    <w:rsid w:val="004A7177"/>
    <w:rsid w:val="004C689A"/>
    <w:rsid w:val="004D200F"/>
    <w:rsid w:val="004E09F7"/>
    <w:rsid w:val="004E4B11"/>
    <w:rsid w:val="0050789B"/>
    <w:rsid w:val="0051500D"/>
    <w:rsid w:val="00517B41"/>
    <w:rsid w:val="00550706"/>
    <w:rsid w:val="00554F47"/>
    <w:rsid w:val="00577525"/>
    <w:rsid w:val="00580C89"/>
    <w:rsid w:val="005875D5"/>
    <w:rsid w:val="005B11C7"/>
    <w:rsid w:val="005B1A31"/>
    <w:rsid w:val="005B6A94"/>
    <w:rsid w:val="005B78D9"/>
    <w:rsid w:val="005C00E7"/>
    <w:rsid w:val="005D5097"/>
    <w:rsid w:val="005E2C3B"/>
    <w:rsid w:val="005E711C"/>
    <w:rsid w:val="00606E9A"/>
    <w:rsid w:val="0061048B"/>
    <w:rsid w:val="00611415"/>
    <w:rsid w:val="00612FA5"/>
    <w:rsid w:val="00635A62"/>
    <w:rsid w:val="00662BCC"/>
    <w:rsid w:val="00677752"/>
    <w:rsid w:val="006863F0"/>
    <w:rsid w:val="00696433"/>
    <w:rsid w:val="006A3693"/>
    <w:rsid w:val="006A629F"/>
    <w:rsid w:val="006B1520"/>
    <w:rsid w:val="006B1998"/>
    <w:rsid w:val="006B4CBD"/>
    <w:rsid w:val="006D29EF"/>
    <w:rsid w:val="006D7DE9"/>
    <w:rsid w:val="006E3009"/>
    <w:rsid w:val="006E40EA"/>
    <w:rsid w:val="006F17A3"/>
    <w:rsid w:val="006F4D54"/>
    <w:rsid w:val="006F5C69"/>
    <w:rsid w:val="00707BCD"/>
    <w:rsid w:val="00724ED8"/>
    <w:rsid w:val="007315A9"/>
    <w:rsid w:val="0073426A"/>
    <w:rsid w:val="007479F1"/>
    <w:rsid w:val="00774941"/>
    <w:rsid w:val="00776A20"/>
    <w:rsid w:val="0078062F"/>
    <w:rsid w:val="007817DE"/>
    <w:rsid w:val="00785105"/>
    <w:rsid w:val="00792321"/>
    <w:rsid w:val="00793EB8"/>
    <w:rsid w:val="00797840"/>
    <w:rsid w:val="007A1143"/>
    <w:rsid w:val="007B642B"/>
    <w:rsid w:val="007C282A"/>
    <w:rsid w:val="007D6697"/>
    <w:rsid w:val="007E7395"/>
    <w:rsid w:val="0082202E"/>
    <w:rsid w:val="008248EC"/>
    <w:rsid w:val="00881AAB"/>
    <w:rsid w:val="00890E91"/>
    <w:rsid w:val="008A1457"/>
    <w:rsid w:val="008A610A"/>
    <w:rsid w:val="008B14C2"/>
    <w:rsid w:val="008C1A4F"/>
    <w:rsid w:val="008C7DC5"/>
    <w:rsid w:val="008D1F7E"/>
    <w:rsid w:val="008D3B22"/>
    <w:rsid w:val="008D543F"/>
    <w:rsid w:val="008D6C07"/>
    <w:rsid w:val="008E1A87"/>
    <w:rsid w:val="008E280F"/>
    <w:rsid w:val="008E4785"/>
    <w:rsid w:val="00905735"/>
    <w:rsid w:val="00922D1D"/>
    <w:rsid w:val="009273BE"/>
    <w:rsid w:val="00946C11"/>
    <w:rsid w:val="00954E75"/>
    <w:rsid w:val="0099163D"/>
    <w:rsid w:val="009A2AA5"/>
    <w:rsid w:val="009A4900"/>
    <w:rsid w:val="009C1A62"/>
    <w:rsid w:val="009D3E0B"/>
    <w:rsid w:val="009D65BD"/>
    <w:rsid w:val="009E2F8E"/>
    <w:rsid w:val="009E2FB9"/>
    <w:rsid w:val="009E6BC1"/>
    <w:rsid w:val="009F3F1B"/>
    <w:rsid w:val="00A00081"/>
    <w:rsid w:val="00A016CB"/>
    <w:rsid w:val="00A03778"/>
    <w:rsid w:val="00A055CD"/>
    <w:rsid w:val="00A21B3A"/>
    <w:rsid w:val="00A3458C"/>
    <w:rsid w:val="00A457F1"/>
    <w:rsid w:val="00A46A7F"/>
    <w:rsid w:val="00A4797D"/>
    <w:rsid w:val="00A54707"/>
    <w:rsid w:val="00A71037"/>
    <w:rsid w:val="00A7780F"/>
    <w:rsid w:val="00A97B20"/>
    <w:rsid w:val="00AB557C"/>
    <w:rsid w:val="00AC1266"/>
    <w:rsid w:val="00AC4496"/>
    <w:rsid w:val="00AE6DAF"/>
    <w:rsid w:val="00AF7E11"/>
    <w:rsid w:val="00B00D71"/>
    <w:rsid w:val="00B01E7A"/>
    <w:rsid w:val="00B06E96"/>
    <w:rsid w:val="00B10D54"/>
    <w:rsid w:val="00B12394"/>
    <w:rsid w:val="00B1481B"/>
    <w:rsid w:val="00B24560"/>
    <w:rsid w:val="00B46B08"/>
    <w:rsid w:val="00B51EAC"/>
    <w:rsid w:val="00B75CBD"/>
    <w:rsid w:val="00B867D3"/>
    <w:rsid w:val="00B92FC8"/>
    <w:rsid w:val="00BA0E50"/>
    <w:rsid w:val="00BB5160"/>
    <w:rsid w:val="00BC5C86"/>
    <w:rsid w:val="00BD5FAA"/>
    <w:rsid w:val="00BE0F04"/>
    <w:rsid w:val="00BF07EA"/>
    <w:rsid w:val="00C16C97"/>
    <w:rsid w:val="00C24ED4"/>
    <w:rsid w:val="00C25F5A"/>
    <w:rsid w:val="00C352E9"/>
    <w:rsid w:val="00C35E11"/>
    <w:rsid w:val="00C413B0"/>
    <w:rsid w:val="00C547FD"/>
    <w:rsid w:val="00C57E9E"/>
    <w:rsid w:val="00C83AE6"/>
    <w:rsid w:val="00C93225"/>
    <w:rsid w:val="00CA2E77"/>
    <w:rsid w:val="00CC460B"/>
    <w:rsid w:val="00CC4961"/>
    <w:rsid w:val="00CC5FDC"/>
    <w:rsid w:val="00CD6C11"/>
    <w:rsid w:val="00CF6516"/>
    <w:rsid w:val="00D0704F"/>
    <w:rsid w:val="00D0766D"/>
    <w:rsid w:val="00D2291C"/>
    <w:rsid w:val="00D30B81"/>
    <w:rsid w:val="00D36FD4"/>
    <w:rsid w:val="00D37E97"/>
    <w:rsid w:val="00D40370"/>
    <w:rsid w:val="00D64BA4"/>
    <w:rsid w:val="00D76752"/>
    <w:rsid w:val="00D800EB"/>
    <w:rsid w:val="00D8225E"/>
    <w:rsid w:val="00D903C1"/>
    <w:rsid w:val="00D929BC"/>
    <w:rsid w:val="00D94C73"/>
    <w:rsid w:val="00DA02AF"/>
    <w:rsid w:val="00DB03AB"/>
    <w:rsid w:val="00DD4CB5"/>
    <w:rsid w:val="00DE0243"/>
    <w:rsid w:val="00DE156A"/>
    <w:rsid w:val="00DF25DE"/>
    <w:rsid w:val="00DF56DD"/>
    <w:rsid w:val="00E04C6F"/>
    <w:rsid w:val="00E05708"/>
    <w:rsid w:val="00E146FC"/>
    <w:rsid w:val="00E339D8"/>
    <w:rsid w:val="00E4323E"/>
    <w:rsid w:val="00E43378"/>
    <w:rsid w:val="00E43820"/>
    <w:rsid w:val="00E522CF"/>
    <w:rsid w:val="00E626BE"/>
    <w:rsid w:val="00E648EE"/>
    <w:rsid w:val="00E650E3"/>
    <w:rsid w:val="00E7614F"/>
    <w:rsid w:val="00E832CF"/>
    <w:rsid w:val="00E84AE1"/>
    <w:rsid w:val="00E85EAD"/>
    <w:rsid w:val="00EE0B9C"/>
    <w:rsid w:val="00F11E4F"/>
    <w:rsid w:val="00F17251"/>
    <w:rsid w:val="00F24AE2"/>
    <w:rsid w:val="00F27467"/>
    <w:rsid w:val="00F27906"/>
    <w:rsid w:val="00F45C1F"/>
    <w:rsid w:val="00F5005A"/>
    <w:rsid w:val="00F637DA"/>
    <w:rsid w:val="00F73E2F"/>
    <w:rsid w:val="00F92588"/>
    <w:rsid w:val="00FA17D5"/>
    <w:rsid w:val="00FC7071"/>
    <w:rsid w:val="00FE6B8A"/>
    <w:rsid w:val="00FF072B"/>
    <w:rsid w:val="00FF4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E9D047"/>
  <w15:chartTrackingRefBased/>
  <w15:docId w15:val="{93DBA52C-C6CD-4D2D-9891-52D82F97E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C8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E3CDC"/>
    <w:rPr>
      <w:rFonts w:ascii="Arial" w:eastAsia="ＭＳ ゴシック" w:hAnsi="Arial"/>
      <w:sz w:val="18"/>
      <w:szCs w:val="18"/>
    </w:rPr>
  </w:style>
  <w:style w:type="paragraph" w:styleId="a4">
    <w:name w:val="Date"/>
    <w:basedOn w:val="a"/>
    <w:next w:val="a"/>
    <w:rsid w:val="003C7410"/>
  </w:style>
  <w:style w:type="paragraph" w:styleId="a5">
    <w:name w:val="footer"/>
    <w:basedOn w:val="a"/>
    <w:rsid w:val="0042743F"/>
    <w:pPr>
      <w:tabs>
        <w:tab w:val="center" w:pos="4252"/>
        <w:tab w:val="right" w:pos="8504"/>
      </w:tabs>
      <w:snapToGrid w:val="0"/>
    </w:pPr>
  </w:style>
  <w:style w:type="character" w:styleId="a6">
    <w:name w:val="page number"/>
    <w:basedOn w:val="a0"/>
    <w:rsid w:val="0042743F"/>
  </w:style>
  <w:style w:type="paragraph" w:styleId="a7">
    <w:name w:val="header"/>
    <w:basedOn w:val="a"/>
    <w:link w:val="a8"/>
    <w:rsid w:val="00D76752"/>
    <w:pPr>
      <w:tabs>
        <w:tab w:val="center" w:pos="4252"/>
        <w:tab w:val="right" w:pos="8504"/>
      </w:tabs>
      <w:snapToGrid w:val="0"/>
    </w:pPr>
  </w:style>
  <w:style w:type="character" w:customStyle="1" w:styleId="a8">
    <w:name w:val="ヘッダー (文字)"/>
    <w:link w:val="a7"/>
    <w:rsid w:val="00D76752"/>
    <w:rPr>
      <w:rFonts w:ascii="ＭＳ 明朝"/>
      <w:kern w:val="2"/>
      <w:sz w:val="24"/>
      <w:szCs w:val="24"/>
    </w:rPr>
  </w:style>
  <w:style w:type="paragraph" w:styleId="a9">
    <w:name w:val="Note Heading"/>
    <w:basedOn w:val="a"/>
    <w:next w:val="a"/>
    <w:link w:val="aa"/>
    <w:rsid w:val="008E280F"/>
    <w:pPr>
      <w:jc w:val="center"/>
    </w:pPr>
  </w:style>
  <w:style w:type="character" w:customStyle="1" w:styleId="aa">
    <w:name w:val="記 (文字)"/>
    <w:link w:val="a9"/>
    <w:rsid w:val="008E280F"/>
    <w:rPr>
      <w:rFonts w:ascii="ＭＳ 明朝"/>
      <w:kern w:val="2"/>
      <w:sz w:val="24"/>
      <w:szCs w:val="24"/>
    </w:rPr>
  </w:style>
  <w:style w:type="paragraph" w:styleId="ab">
    <w:name w:val="Closing"/>
    <w:basedOn w:val="a"/>
    <w:link w:val="ac"/>
    <w:rsid w:val="008E280F"/>
    <w:pPr>
      <w:jc w:val="right"/>
    </w:pPr>
  </w:style>
  <w:style w:type="character" w:customStyle="1" w:styleId="ac">
    <w:name w:val="結語 (文字)"/>
    <w:link w:val="ab"/>
    <w:rsid w:val="008E280F"/>
    <w:rPr>
      <w:rFonts w:ascii="ＭＳ 明朝"/>
      <w:kern w:val="2"/>
      <w:sz w:val="24"/>
      <w:szCs w:val="24"/>
    </w:rPr>
  </w:style>
  <w:style w:type="paragraph" w:styleId="ad">
    <w:name w:val="Salutation"/>
    <w:basedOn w:val="a"/>
    <w:next w:val="a"/>
    <w:link w:val="ae"/>
    <w:rsid w:val="00D64BA4"/>
  </w:style>
  <w:style w:type="character" w:customStyle="1" w:styleId="ae">
    <w:name w:val="挨拶文 (文字)"/>
    <w:link w:val="ad"/>
    <w:rsid w:val="00D64BA4"/>
    <w:rPr>
      <w:rFonts w:ascii="ＭＳ 明朝"/>
      <w:kern w:val="2"/>
      <w:sz w:val="24"/>
      <w:szCs w:val="24"/>
    </w:rPr>
  </w:style>
  <w:style w:type="table" w:styleId="af">
    <w:name w:val="Table Grid"/>
    <w:basedOn w:val="a1"/>
    <w:rsid w:val="00BB5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BB5160"/>
    <w:rPr>
      <w:color w:val="0000FF"/>
      <w:u w:val="single"/>
    </w:rPr>
  </w:style>
  <w:style w:type="character" w:styleId="af1">
    <w:name w:val="Unresolved Mention"/>
    <w:uiPriority w:val="99"/>
    <w:semiHidden/>
    <w:unhideWhenUsed/>
    <w:rsid w:val="00272ADC"/>
    <w:rPr>
      <w:color w:val="605E5C"/>
      <w:shd w:val="clear" w:color="auto" w:fill="E1DFDD"/>
    </w:rPr>
  </w:style>
  <w:style w:type="character" w:styleId="af2">
    <w:name w:val="FollowedHyperlink"/>
    <w:basedOn w:val="a0"/>
    <w:rsid w:val="00A778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06984">
      <w:bodyDiv w:val="1"/>
      <w:marLeft w:val="0"/>
      <w:marRight w:val="0"/>
      <w:marTop w:val="0"/>
      <w:marBottom w:val="0"/>
      <w:divBdr>
        <w:top w:val="none" w:sz="0" w:space="0" w:color="auto"/>
        <w:left w:val="none" w:sz="0" w:space="0" w:color="auto"/>
        <w:bottom w:val="none" w:sz="0" w:space="0" w:color="auto"/>
        <w:right w:val="none" w:sz="0" w:space="0" w:color="auto"/>
      </w:divBdr>
    </w:div>
    <w:div w:id="594477781">
      <w:bodyDiv w:val="1"/>
      <w:marLeft w:val="0"/>
      <w:marRight w:val="0"/>
      <w:marTop w:val="0"/>
      <w:marBottom w:val="0"/>
      <w:divBdr>
        <w:top w:val="none" w:sz="0" w:space="0" w:color="auto"/>
        <w:left w:val="none" w:sz="0" w:space="0" w:color="auto"/>
        <w:bottom w:val="none" w:sz="0" w:space="0" w:color="auto"/>
        <w:right w:val="none" w:sz="0" w:space="0" w:color="auto"/>
      </w:divBdr>
    </w:div>
    <w:div w:id="121250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jssa.or.jp/wp/wp-content/uploads/2025/09/voluntary_action-plan_r7.pdf"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jssa.or.jp/wp/wp-content/themes/ajssa/pdf/health/promotion/tekiseitorihiki-leaflet-a3-3.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ajssa.or.jp/wp/wp-content/uploads/2025/10/voluntary_action-plan2.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ajssa.or.jp/wp/wp-content/themes/ajssa/pdf/health/promotion/tekiseitorihiki-shiryousyu.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98ED0-14AC-4337-8663-8BEA1F83E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252</Words>
  <Characters>1437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全警協発第９１号</vt:lpstr>
      <vt:lpstr>全警協発第９１号</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全警協発第９１号</dc:title>
  <dc:subject/>
  <dc:creator>a</dc:creator>
  <cp:keywords/>
  <cp:lastModifiedBy>secom</cp:lastModifiedBy>
  <cp:revision>13</cp:revision>
  <cp:lastPrinted>2026-01-20T02:12:00Z</cp:lastPrinted>
  <dcterms:created xsi:type="dcterms:W3CDTF">2026-01-19T02:11:00Z</dcterms:created>
  <dcterms:modified xsi:type="dcterms:W3CDTF">2026-01-20T05:55:00Z</dcterms:modified>
</cp:coreProperties>
</file>